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31170" w:rsidRPr="00541621" w:rsidTr="002638B9">
        <w:trPr>
          <w:trHeight w:hRule="exact" w:val="567"/>
        </w:trPr>
        <w:tc>
          <w:tcPr>
            <w:tcW w:w="9828" w:type="dxa"/>
            <w:shd w:val="clear" w:color="auto" w:fill="E0E0E0"/>
            <w:vAlign w:val="center"/>
          </w:tcPr>
          <w:p w:rsidR="00F31170" w:rsidRPr="00F31170" w:rsidRDefault="00F31170" w:rsidP="002638B9">
            <w:pPr>
              <w:rPr>
                <w:rFonts w:asciiTheme="majorHAnsi" w:hAnsiTheme="majorHAnsi" w:cs="Times New Roman"/>
                <w:b/>
                <w:spacing w:val="-6"/>
                <w:sz w:val="24"/>
                <w:szCs w:val="24"/>
              </w:rPr>
            </w:pPr>
            <w:r w:rsidRPr="00F31170">
              <w:rPr>
                <w:rFonts w:asciiTheme="majorHAnsi" w:hAnsiTheme="majorHAnsi" w:cs="Times New Roman"/>
                <w:b/>
                <w:spacing w:val="-6"/>
                <w:sz w:val="24"/>
                <w:szCs w:val="24"/>
              </w:rPr>
              <w:t xml:space="preserve">Standard </w:t>
            </w:r>
            <w:r w:rsidRPr="00F31170">
              <w:rPr>
                <w:rFonts w:asciiTheme="majorHAnsi" w:hAnsiTheme="majorHAnsi" w:cs="Times New Roman"/>
                <w:b/>
                <w:spacing w:val="-6"/>
                <w:sz w:val="24"/>
                <w:szCs w:val="24"/>
                <w:lang w:val="sr-Cyrl-CS"/>
              </w:rPr>
              <w:t>6</w:t>
            </w:r>
            <w:r w:rsidRPr="00F31170">
              <w:rPr>
                <w:rFonts w:asciiTheme="majorHAnsi" w:hAnsiTheme="majorHAnsi" w:cs="Times New Roman"/>
                <w:b/>
                <w:spacing w:val="-6"/>
                <w:sz w:val="24"/>
                <w:szCs w:val="24"/>
              </w:rPr>
              <w:t xml:space="preserve">. </w:t>
            </w:r>
            <w:r w:rsidRPr="00F31170">
              <w:rPr>
                <w:rFonts w:asciiTheme="majorHAnsi" w:hAnsiTheme="majorHAnsi" w:cs="Times New Roman"/>
                <w:spacing w:val="-6"/>
                <w:sz w:val="24"/>
                <w:szCs w:val="24"/>
              </w:rPr>
              <w:t xml:space="preserve">Quality, modernity and international compliance of </w:t>
            </w:r>
            <w:r w:rsidRPr="00F31170">
              <w:rPr>
                <w:rFonts w:asciiTheme="majorHAnsi" w:hAnsiTheme="majorHAnsi" w:cs="Times New Roman"/>
                <w:bCs/>
                <w:sz w:val="24"/>
                <w:szCs w:val="24"/>
                <w:lang w:val="ru-RU"/>
              </w:rPr>
              <w:t xml:space="preserve">study </w:t>
            </w:r>
            <w:r w:rsidRPr="00F31170">
              <w:rPr>
                <w:rFonts w:asciiTheme="majorHAnsi" w:hAnsiTheme="majorHAnsi" w:cs="Times New Roman"/>
                <w:bCs/>
                <w:sz w:val="24"/>
                <w:szCs w:val="24"/>
              </w:rPr>
              <w:t>program</w:t>
            </w:r>
          </w:p>
        </w:tc>
      </w:tr>
      <w:tr w:rsidR="00F31170" w:rsidRPr="00F31170" w:rsidTr="002638B9">
        <w:tc>
          <w:tcPr>
            <w:tcW w:w="9828" w:type="dxa"/>
          </w:tcPr>
          <w:p w:rsidR="00F31170" w:rsidRPr="00F31170" w:rsidRDefault="00F31170" w:rsidP="002638B9">
            <w:pPr>
              <w:pStyle w:val="Tekst"/>
              <w:spacing w:before="120" w:after="120"/>
              <w:ind w:firstLine="0"/>
              <w:rPr>
                <w:rFonts w:asciiTheme="majorHAnsi" w:hAnsiTheme="majorHAnsi"/>
                <w:szCs w:val="20"/>
                <w:lang w:val="en-US"/>
              </w:rPr>
            </w:pPr>
            <w:r w:rsidRPr="00F31170">
              <w:rPr>
                <w:rFonts w:asciiTheme="majorHAnsi" w:hAnsiTheme="majorHAnsi"/>
                <w:szCs w:val="20"/>
              </w:rPr>
              <w:t>Master degree program in Petroleum Engineering at the University of Belgrade - Faculty of Mining and Geology is defined on the basis of detailed analysis of similar study programs in European and American universities. During the program development</w:t>
            </w:r>
            <w:r w:rsidRPr="00F31170">
              <w:rPr>
                <w:rFonts w:asciiTheme="majorHAnsi" w:hAnsiTheme="majorHAnsi"/>
                <w:szCs w:val="20"/>
                <w:lang w:val="en-US"/>
              </w:rPr>
              <w:t xml:space="preserve">, </w:t>
            </w:r>
            <w:r w:rsidRPr="00F31170">
              <w:rPr>
                <w:rFonts w:asciiTheme="majorHAnsi" w:hAnsiTheme="majorHAnsi"/>
                <w:szCs w:val="20"/>
              </w:rPr>
              <w:t xml:space="preserve">rapid </w:t>
            </w:r>
            <w:r w:rsidRPr="00F31170">
              <w:rPr>
                <w:rFonts w:asciiTheme="majorHAnsi" w:hAnsiTheme="majorHAnsi"/>
                <w:szCs w:val="20"/>
                <w:lang w:val="en-US"/>
              </w:rPr>
              <w:t>progress</w:t>
            </w:r>
            <w:r w:rsidRPr="00F31170">
              <w:rPr>
                <w:rFonts w:asciiTheme="majorHAnsi" w:hAnsiTheme="majorHAnsi"/>
                <w:szCs w:val="20"/>
              </w:rPr>
              <w:t xml:space="preserve"> </w:t>
            </w:r>
            <w:r w:rsidRPr="00F31170">
              <w:rPr>
                <w:rFonts w:asciiTheme="majorHAnsi" w:hAnsiTheme="majorHAnsi"/>
                <w:szCs w:val="20"/>
                <w:lang w:val="en-US"/>
              </w:rPr>
              <w:t>in</w:t>
            </w:r>
            <w:r w:rsidRPr="00F31170">
              <w:rPr>
                <w:rFonts w:asciiTheme="majorHAnsi" w:hAnsiTheme="majorHAnsi"/>
                <w:szCs w:val="20"/>
              </w:rPr>
              <w:t xml:space="preserve"> natural and technical</w:t>
            </w:r>
            <w:r w:rsidRPr="00F31170">
              <w:rPr>
                <w:rFonts w:asciiTheme="majorHAnsi" w:hAnsiTheme="majorHAnsi"/>
                <w:szCs w:val="20"/>
                <w:lang w:val="en-US"/>
              </w:rPr>
              <w:t xml:space="preserve"> technological</w:t>
            </w:r>
            <w:r w:rsidRPr="00F31170">
              <w:rPr>
                <w:rFonts w:asciiTheme="majorHAnsi" w:hAnsiTheme="majorHAnsi"/>
                <w:szCs w:val="20"/>
              </w:rPr>
              <w:t xml:space="preserve"> sciences</w:t>
            </w:r>
            <w:r w:rsidRPr="00F31170">
              <w:rPr>
                <w:rFonts w:asciiTheme="majorHAnsi" w:hAnsiTheme="majorHAnsi"/>
                <w:szCs w:val="20"/>
                <w:lang w:val="en-US"/>
              </w:rPr>
              <w:t xml:space="preserve"> </w:t>
            </w:r>
            <w:r w:rsidRPr="00F31170">
              <w:rPr>
                <w:rFonts w:asciiTheme="majorHAnsi" w:hAnsiTheme="majorHAnsi"/>
                <w:szCs w:val="20"/>
              </w:rPr>
              <w:t xml:space="preserve">was taken into account, and </w:t>
            </w:r>
            <w:r w:rsidRPr="00F31170">
              <w:rPr>
                <w:rFonts w:asciiTheme="majorHAnsi" w:hAnsiTheme="majorHAnsi"/>
                <w:szCs w:val="20"/>
                <w:lang w:val="en-US"/>
              </w:rPr>
              <w:t xml:space="preserve">for that reason a certain number of new courses have been </w:t>
            </w:r>
            <w:r w:rsidRPr="00F31170">
              <w:rPr>
                <w:rFonts w:asciiTheme="majorHAnsi" w:hAnsiTheme="majorHAnsi"/>
                <w:szCs w:val="20"/>
              </w:rPr>
              <w:t xml:space="preserve">introduced </w:t>
            </w:r>
            <w:r w:rsidRPr="00F31170">
              <w:rPr>
                <w:rFonts w:asciiTheme="majorHAnsi" w:hAnsiTheme="majorHAnsi"/>
                <w:szCs w:val="20"/>
                <w:lang w:val="en-US"/>
              </w:rPr>
              <w:t xml:space="preserve">  </w:t>
            </w:r>
            <w:r w:rsidRPr="00F31170">
              <w:rPr>
                <w:rFonts w:asciiTheme="majorHAnsi" w:hAnsiTheme="majorHAnsi"/>
                <w:szCs w:val="20"/>
              </w:rPr>
              <w:t xml:space="preserve">that are based on current scientific knowledge. In addition to basic education </w:t>
            </w:r>
            <w:r w:rsidRPr="00F31170">
              <w:rPr>
                <w:rFonts w:asciiTheme="majorHAnsi" w:hAnsiTheme="majorHAnsi"/>
                <w:szCs w:val="20"/>
                <w:lang w:val="en-US"/>
              </w:rPr>
              <w:t>concerning</w:t>
            </w:r>
            <w:r w:rsidRPr="00F31170">
              <w:rPr>
                <w:rFonts w:asciiTheme="majorHAnsi" w:hAnsiTheme="majorHAnsi"/>
                <w:szCs w:val="20"/>
              </w:rPr>
              <w:t xml:space="preserve"> general technical knowledge, </w:t>
            </w:r>
            <w:r w:rsidRPr="00F31170">
              <w:rPr>
                <w:rFonts w:asciiTheme="majorHAnsi" w:hAnsiTheme="majorHAnsi"/>
                <w:szCs w:val="20"/>
                <w:lang w:val="en-US"/>
              </w:rPr>
              <w:t>m</w:t>
            </w:r>
            <w:r w:rsidRPr="00F31170">
              <w:rPr>
                <w:rFonts w:asciiTheme="majorHAnsi" w:hAnsiTheme="majorHAnsi"/>
                <w:szCs w:val="20"/>
              </w:rPr>
              <w:t>aster degree program</w:t>
            </w:r>
            <w:r w:rsidRPr="00F31170">
              <w:rPr>
                <w:rFonts w:asciiTheme="majorHAnsi" w:hAnsiTheme="majorHAnsi"/>
                <w:szCs w:val="20"/>
                <w:lang w:val="en-US"/>
              </w:rPr>
              <w:t xml:space="preserve"> involves </w:t>
            </w:r>
            <w:r w:rsidRPr="00F31170">
              <w:rPr>
                <w:rFonts w:asciiTheme="majorHAnsi" w:hAnsiTheme="majorHAnsi"/>
                <w:szCs w:val="20"/>
              </w:rPr>
              <w:t xml:space="preserve">adoption of specialized knowledge and mediation between theoretical knowledge and practical skills through field, cabinet and laboratory work. Study program encourages the development of cognitive and transferable skills </w:t>
            </w:r>
            <w:r w:rsidRPr="00F31170">
              <w:rPr>
                <w:rFonts w:asciiTheme="majorHAnsi" w:hAnsiTheme="majorHAnsi"/>
                <w:szCs w:val="20"/>
                <w:lang w:val="en-US"/>
              </w:rPr>
              <w:t xml:space="preserve">that are </w:t>
            </w:r>
            <w:r w:rsidRPr="00F31170">
              <w:rPr>
                <w:rFonts w:asciiTheme="majorHAnsi" w:hAnsiTheme="majorHAnsi"/>
                <w:szCs w:val="20"/>
              </w:rPr>
              <w:t>necessary for greater efficiency and long-term professional development, allows mastering of current information technologies, encourage</w:t>
            </w:r>
            <w:r w:rsidRPr="00F31170">
              <w:rPr>
                <w:rFonts w:asciiTheme="majorHAnsi" w:hAnsiTheme="majorHAnsi"/>
                <w:szCs w:val="20"/>
                <w:lang w:val="en-US"/>
              </w:rPr>
              <w:t>s</w:t>
            </w:r>
            <w:r w:rsidRPr="00F31170">
              <w:rPr>
                <w:rFonts w:asciiTheme="majorHAnsi" w:hAnsiTheme="majorHAnsi"/>
                <w:szCs w:val="20"/>
              </w:rPr>
              <w:t xml:space="preserve"> independent work and comprehensive understanding</w:t>
            </w:r>
            <w:r w:rsidRPr="00F31170">
              <w:rPr>
                <w:rFonts w:asciiTheme="majorHAnsi" w:hAnsiTheme="majorHAnsi"/>
                <w:szCs w:val="20"/>
                <w:lang w:val="en-US"/>
              </w:rPr>
              <w:t>, as well as the</w:t>
            </w:r>
            <w:r w:rsidRPr="00F31170">
              <w:rPr>
                <w:rFonts w:asciiTheme="majorHAnsi" w:hAnsiTheme="majorHAnsi"/>
                <w:szCs w:val="20"/>
              </w:rPr>
              <w:t xml:space="preserve"> cooperation outside the profession with professionals </w:t>
            </w:r>
            <w:r w:rsidRPr="00F31170">
              <w:rPr>
                <w:rFonts w:asciiTheme="majorHAnsi" w:hAnsiTheme="majorHAnsi"/>
                <w:szCs w:val="20"/>
                <w:lang w:val="en-US"/>
              </w:rPr>
              <w:t>in</w:t>
            </w:r>
            <w:r w:rsidRPr="00F31170">
              <w:rPr>
                <w:rFonts w:asciiTheme="majorHAnsi" w:hAnsiTheme="majorHAnsi"/>
                <w:szCs w:val="20"/>
              </w:rPr>
              <w:t xml:space="preserve"> other </w:t>
            </w:r>
            <w:r w:rsidRPr="00F31170">
              <w:rPr>
                <w:rFonts w:asciiTheme="majorHAnsi" w:hAnsiTheme="majorHAnsi"/>
                <w:szCs w:val="20"/>
                <w:lang w:val="en-US"/>
              </w:rPr>
              <w:t>fields</w:t>
            </w:r>
            <w:r w:rsidRPr="00F31170">
              <w:rPr>
                <w:rFonts w:asciiTheme="majorHAnsi" w:hAnsiTheme="majorHAnsi"/>
                <w:szCs w:val="20"/>
              </w:rPr>
              <w:t xml:space="preserve">. The intention is </w:t>
            </w:r>
            <w:r w:rsidRPr="00F31170">
              <w:rPr>
                <w:rFonts w:asciiTheme="majorHAnsi" w:hAnsiTheme="majorHAnsi"/>
                <w:szCs w:val="20"/>
                <w:lang w:val="en-US"/>
              </w:rPr>
              <w:t>to achieve a</w:t>
            </w:r>
            <w:r w:rsidRPr="00F31170">
              <w:rPr>
                <w:rFonts w:asciiTheme="majorHAnsi" w:hAnsiTheme="majorHAnsi"/>
                <w:szCs w:val="20"/>
              </w:rPr>
              <w:t xml:space="preserve"> </w:t>
            </w:r>
            <w:r w:rsidRPr="00F31170">
              <w:rPr>
                <w:rFonts w:asciiTheme="majorHAnsi" w:hAnsiTheme="majorHAnsi"/>
                <w:szCs w:val="20"/>
                <w:lang w:val="en-US"/>
              </w:rPr>
              <w:t xml:space="preserve">higher quality of </w:t>
            </w:r>
            <w:r w:rsidRPr="00F31170">
              <w:rPr>
                <w:rFonts w:asciiTheme="majorHAnsi" w:hAnsiTheme="majorHAnsi"/>
                <w:szCs w:val="20"/>
              </w:rPr>
              <w:t xml:space="preserve"> study </w:t>
            </w:r>
            <w:r w:rsidRPr="00F31170">
              <w:rPr>
                <w:rFonts w:asciiTheme="majorHAnsi" w:hAnsiTheme="majorHAnsi"/>
                <w:szCs w:val="20"/>
                <w:lang w:val="en-US"/>
              </w:rPr>
              <w:t xml:space="preserve">by significant </w:t>
            </w:r>
            <w:r w:rsidRPr="00F31170">
              <w:rPr>
                <w:rFonts w:asciiTheme="majorHAnsi" w:hAnsiTheme="majorHAnsi"/>
                <w:szCs w:val="20"/>
              </w:rPr>
              <w:t>changes in the organization of the study program</w:t>
            </w:r>
            <w:r w:rsidRPr="00F31170">
              <w:rPr>
                <w:rFonts w:asciiTheme="majorHAnsi" w:hAnsiTheme="majorHAnsi"/>
                <w:szCs w:val="20"/>
                <w:lang w:val="en-US"/>
              </w:rPr>
              <w:t>,</w:t>
            </w:r>
            <w:r w:rsidRPr="00F31170">
              <w:rPr>
                <w:rFonts w:asciiTheme="majorHAnsi" w:hAnsiTheme="majorHAnsi"/>
                <w:szCs w:val="20"/>
              </w:rPr>
              <w:t xml:space="preserve"> as well as </w:t>
            </w:r>
            <w:r w:rsidRPr="00F31170">
              <w:rPr>
                <w:rFonts w:asciiTheme="majorHAnsi" w:hAnsiTheme="majorHAnsi"/>
                <w:szCs w:val="20"/>
                <w:lang w:val="en-US"/>
              </w:rPr>
              <w:t xml:space="preserve">in </w:t>
            </w:r>
            <w:r w:rsidRPr="00F31170">
              <w:rPr>
                <w:rFonts w:asciiTheme="majorHAnsi" w:hAnsiTheme="majorHAnsi"/>
                <w:szCs w:val="20"/>
              </w:rPr>
              <w:t xml:space="preserve">the concept of teaching. By changing the way of </w:t>
            </w:r>
            <w:r w:rsidRPr="00F31170">
              <w:rPr>
                <w:rFonts w:asciiTheme="majorHAnsi" w:hAnsiTheme="majorHAnsi"/>
                <w:szCs w:val="20"/>
                <w:lang w:val="en-US"/>
              </w:rPr>
              <w:t>lecturing, enabling</w:t>
            </w:r>
            <w:r w:rsidRPr="00F31170">
              <w:rPr>
                <w:rFonts w:asciiTheme="majorHAnsi" w:hAnsiTheme="majorHAnsi"/>
                <w:szCs w:val="20"/>
              </w:rPr>
              <w:t xml:space="preserve"> </w:t>
            </w:r>
            <w:r w:rsidRPr="00F31170">
              <w:rPr>
                <w:rFonts w:asciiTheme="majorHAnsi" w:hAnsiTheme="majorHAnsi"/>
                <w:szCs w:val="20"/>
                <w:lang w:val="en-US"/>
              </w:rPr>
              <w:t xml:space="preserve">more </w:t>
            </w:r>
            <w:r w:rsidRPr="00F31170">
              <w:rPr>
                <w:rFonts w:asciiTheme="majorHAnsi" w:hAnsiTheme="majorHAnsi"/>
                <w:szCs w:val="20"/>
              </w:rPr>
              <w:t xml:space="preserve">independent student work </w:t>
            </w:r>
            <w:r w:rsidRPr="00F31170">
              <w:rPr>
                <w:rFonts w:asciiTheme="majorHAnsi" w:hAnsiTheme="majorHAnsi"/>
                <w:szCs w:val="20"/>
                <w:lang w:val="en-US"/>
              </w:rPr>
              <w:t xml:space="preserve">at </w:t>
            </w:r>
            <w:r w:rsidRPr="00F31170">
              <w:rPr>
                <w:rFonts w:asciiTheme="majorHAnsi" w:hAnsiTheme="majorHAnsi"/>
                <w:szCs w:val="20"/>
              </w:rPr>
              <w:t>concrete examples</w:t>
            </w:r>
            <w:r w:rsidRPr="00F31170">
              <w:rPr>
                <w:rFonts w:asciiTheme="majorHAnsi" w:hAnsiTheme="majorHAnsi"/>
                <w:szCs w:val="20"/>
                <w:lang w:val="en-US"/>
              </w:rPr>
              <w:t xml:space="preserve"> and adapting </w:t>
            </w:r>
            <w:r w:rsidRPr="00F31170">
              <w:rPr>
                <w:rFonts w:asciiTheme="majorHAnsi" w:hAnsiTheme="majorHAnsi"/>
                <w:szCs w:val="20"/>
              </w:rPr>
              <w:t>the concept of elective courses</w:t>
            </w:r>
            <w:r w:rsidRPr="00F31170">
              <w:rPr>
                <w:rFonts w:asciiTheme="majorHAnsi" w:hAnsiTheme="majorHAnsi"/>
                <w:szCs w:val="20"/>
                <w:lang w:val="en-US"/>
              </w:rPr>
              <w:t>,</w:t>
            </w:r>
            <w:r w:rsidRPr="00F31170">
              <w:rPr>
                <w:rFonts w:asciiTheme="majorHAnsi" w:hAnsiTheme="majorHAnsi"/>
                <w:szCs w:val="20"/>
              </w:rPr>
              <w:t xml:space="preserve"> </w:t>
            </w:r>
            <w:r w:rsidRPr="00F31170">
              <w:rPr>
                <w:rFonts w:asciiTheme="majorHAnsi" w:hAnsiTheme="majorHAnsi"/>
                <w:szCs w:val="20"/>
                <w:lang w:val="en-US"/>
              </w:rPr>
              <w:t xml:space="preserve"> the area for developing</w:t>
            </w:r>
            <w:r w:rsidRPr="00F31170">
              <w:rPr>
                <w:rFonts w:asciiTheme="majorHAnsi" w:hAnsiTheme="majorHAnsi"/>
                <w:szCs w:val="20"/>
              </w:rPr>
              <w:t xml:space="preserve"> individual interests</w:t>
            </w:r>
            <w:r w:rsidRPr="00F31170">
              <w:rPr>
                <w:rFonts w:asciiTheme="majorHAnsi" w:hAnsiTheme="majorHAnsi"/>
                <w:szCs w:val="20"/>
                <w:lang w:val="en-US"/>
              </w:rPr>
              <w:t xml:space="preserve"> </w:t>
            </w:r>
            <w:r w:rsidRPr="00F31170">
              <w:rPr>
                <w:rFonts w:asciiTheme="majorHAnsi" w:hAnsiTheme="majorHAnsi"/>
                <w:szCs w:val="20"/>
              </w:rPr>
              <w:t xml:space="preserve">of students </w:t>
            </w:r>
            <w:r w:rsidRPr="00F31170">
              <w:rPr>
                <w:rFonts w:asciiTheme="majorHAnsi" w:hAnsiTheme="majorHAnsi"/>
                <w:szCs w:val="20"/>
                <w:lang w:val="en-US"/>
              </w:rPr>
              <w:t xml:space="preserve">is created and in that way </w:t>
            </w:r>
            <w:r>
              <w:rPr>
                <w:rFonts w:asciiTheme="majorHAnsi" w:hAnsiTheme="majorHAnsi"/>
                <w:szCs w:val="20"/>
                <w:lang w:val="en-US"/>
              </w:rPr>
              <w:t>created</w:t>
            </w:r>
            <w:r w:rsidRPr="00F31170">
              <w:rPr>
                <w:rFonts w:asciiTheme="majorHAnsi" w:hAnsiTheme="majorHAnsi"/>
                <w:szCs w:val="20"/>
              </w:rPr>
              <w:t xml:space="preserve"> </w:t>
            </w:r>
            <w:r>
              <w:rPr>
                <w:rFonts w:asciiTheme="majorHAnsi" w:hAnsiTheme="majorHAnsi"/>
                <w:szCs w:val="20"/>
                <w:lang w:val="en-US"/>
              </w:rPr>
              <w:t xml:space="preserve">more modern and advanced </w:t>
            </w:r>
            <w:r w:rsidRPr="00F31170">
              <w:rPr>
                <w:rFonts w:asciiTheme="majorHAnsi" w:hAnsiTheme="majorHAnsi"/>
                <w:szCs w:val="20"/>
              </w:rPr>
              <w:t>institution of stud</w:t>
            </w:r>
            <w:r>
              <w:rPr>
                <w:rFonts w:asciiTheme="majorHAnsi" w:hAnsiTheme="majorHAnsi"/>
                <w:szCs w:val="20"/>
                <w:lang w:val="en-US"/>
              </w:rPr>
              <w:t>y.</w:t>
            </w:r>
          </w:p>
          <w:p w:rsidR="00F31170" w:rsidRPr="00F31170" w:rsidRDefault="00F31170" w:rsidP="00F31170">
            <w:pPr>
              <w:jc w:val="both"/>
              <w:rPr>
                <w:rFonts w:asciiTheme="majorHAnsi" w:hAnsiTheme="majorHAnsi" w:cs="Times New Roman"/>
                <w:sz w:val="20"/>
                <w:szCs w:val="20"/>
              </w:rPr>
            </w:pPr>
            <w:r w:rsidRPr="00F31170">
              <w:rPr>
                <w:rFonts w:asciiTheme="majorHAnsi" w:hAnsiTheme="majorHAnsi"/>
                <w:sz w:val="20"/>
                <w:szCs w:val="20"/>
              </w:rPr>
              <w:t>The proposed master degree program in Petroleum Engineering</w:t>
            </w:r>
            <w:r w:rsidRPr="00F31170">
              <w:rPr>
                <w:rFonts w:asciiTheme="majorHAnsi" w:hAnsiTheme="majorHAnsi" w:cs="Times New Roman"/>
                <w:sz w:val="20"/>
                <w:szCs w:val="20"/>
              </w:rPr>
              <w:t xml:space="preserve"> in terms of covering the core disciplines of petroleum engineering is compatible with similar programs at Herriot-Watt University</w:t>
            </w:r>
            <w:proofErr w:type="gramStart"/>
            <w:r w:rsidRPr="00F31170">
              <w:rPr>
                <w:rFonts w:asciiTheme="majorHAnsi" w:hAnsiTheme="majorHAnsi" w:cs="Times New Roman"/>
                <w:sz w:val="20"/>
                <w:szCs w:val="20"/>
              </w:rPr>
              <w:t>,  Edinburgh</w:t>
            </w:r>
            <w:proofErr w:type="gramEnd"/>
            <w:r w:rsidRPr="00F31170">
              <w:rPr>
                <w:rFonts w:asciiTheme="majorHAnsi" w:hAnsiTheme="majorHAnsi" w:cs="Times New Roman"/>
                <w:sz w:val="20"/>
                <w:szCs w:val="20"/>
              </w:rPr>
              <w:t xml:space="preserve"> - United Kingdom; University of </w:t>
            </w:r>
            <w:proofErr w:type="spellStart"/>
            <w:r w:rsidRPr="00F31170">
              <w:rPr>
                <w:rFonts w:asciiTheme="majorHAnsi" w:hAnsiTheme="majorHAnsi" w:cs="Times New Roman"/>
                <w:sz w:val="20"/>
                <w:szCs w:val="20"/>
              </w:rPr>
              <w:t>Leoben</w:t>
            </w:r>
            <w:proofErr w:type="spellEnd"/>
            <w:r w:rsidRPr="00F31170">
              <w:rPr>
                <w:rFonts w:asciiTheme="majorHAnsi" w:hAnsiTheme="majorHAnsi" w:cs="Times New Roman"/>
                <w:sz w:val="20"/>
                <w:szCs w:val="20"/>
              </w:rPr>
              <w:t xml:space="preserve"> - Austria; Norwegian University of Science and Technology in Trondheim - Norway, Texas Tech University, Lubbock - United States. Compatibility is expressed in the structure of the study program, in the way of assigning ECTS credits, as well as in the organization of lecturing. Compulsory and elective subjects of the </w:t>
            </w:r>
            <w:r w:rsidRPr="00F31170">
              <w:rPr>
                <w:rFonts w:asciiTheme="majorHAnsi" w:hAnsiTheme="majorHAnsi"/>
                <w:sz w:val="20"/>
                <w:szCs w:val="20"/>
              </w:rPr>
              <w:t xml:space="preserve">proposed master degree program </w:t>
            </w:r>
            <w:r w:rsidRPr="00F31170">
              <w:rPr>
                <w:rFonts w:asciiTheme="majorHAnsi" w:hAnsiTheme="majorHAnsi" w:cs="Times New Roman"/>
                <w:sz w:val="20"/>
                <w:szCs w:val="20"/>
              </w:rPr>
              <w:t>are in compliance with above mentioned foreign programs because they contain all the basic subjects to the same extent in the field of oil and gas exploitation, such as drilling technology, production engineering, reservoir engineering</w:t>
            </w:r>
            <w:proofErr w:type="gramStart"/>
            <w:r w:rsidRPr="00F31170">
              <w:rPr>
                <w:rFonts w:asciiTheme="majorHAnsi" w:hAnsiTheme="majorHAnsi" w:cs="Times New Roman"/>
                <w:sz w:val="20"/>
                <w:szCs w:val="20"/>
              </w:rPr>
              <w:t>,  transportation</w:t>
            </w:r>
            <w:proofErr w:type="gramEnd"/>
            <w:r w:rsidRPr="00F31170">
              <w:rPr>
                <w:rFonts w:asciiTheme="majorHAnsi" w:hAnsiTheme="majorHAnsi" w:cs="Times New Roman"/>
                <w:sz w:val="20"/>
                <w:szCs w:val="20"/>
              </w:rPr>
              <w:t xml:space="preserve"> and modeling. Number of subjects varies in dependence on the length of study program. </w:t>
            </w:r>
            <w:r w:rsidRPr="00F31170">
              <w:rPr>
                <w:rFonts w:asciiTheme="majorHAnsi" w:hAnsiTheme="majorHAnsi"/>
                <w:sz w:val="20"/>
                <w:szCs w:val="20"/>
              </w:rPr>
              <w:t>Master degree program in Petroleum Engineering</w:t>
            </w:r>
            <w:r w:rsidRPr="00F31170">
              <w:rPr>
                <w:rFonts w:asciiTheme="majorHAnsi" w:hAnsiTheme="majorHAnsi" w:cs="Times New Roman"/>
                <w:sz w:val="20"/>
                <w:szCs w:val="20"/>
              </w:rPr>
              <w:t xml:space="preserve"> at the University of Belgrade - Faculty of Mining and Geology lasts two semesters, at Herriot-Watt University is two semesters, at the University of </w:t>
            </w:r>
            <w:proofErr w:type="spellStart"/>
            <w:r w:rsidRPr="00F31170">
              <w:rPr>
                <w:rFonts w:asciiTheme="majorHAnsi" w:hAnsiTheme="majorHAnsi" w:cs="Times New Roman"/>
                <w:sz w:val="20"/>
                <w:szCs w:val="20"/>
              </w:rPr>
              <w:t>Leoben</w:t>
            </w:r>
            <w:proofErr w:type="spellEnd"/>
            <w:r w:rsidRPr="00F31170">
              <w:rPr>
                <w:rFonts w:asciiTheme="majorHAnsi" w:hAnsiTheme="majorHAnsi" w:cs="Times New Roman"/>
                <w:sz w:val="20"/>
                <w:szCs w:val="20"/>
              </w:rPr>
              <w:t xml:space="preserve"> lasts 3 semesters and at the Norwegian University of Science and Technology in Trondheim last 4 semesters. Taking into account the undergraduate studies, total duration of study in this degree programs are all identical and include a total of 300 ECTS credits.</w:t>
            </w:r>
          </w:p>
        </w:tc>
      </w:tr>
      <w:tr w:rsidR="00F31170" w:rsidRPr="00F31170" w:rsidTr="002638B9">
        <w:tc>
          <w:tcPr>
            <w:tcW w:w="9828" w:type="dxa"/>
          </w:tcPr>
          <w:p w:rsidR="00F31170" w:rsidRPr="00F31170" w:rsidRDefault="00F31170" w:rsidP="002638B9">
            <w:pPr>
              <w:spacing w:after="120"/>
              <w:jc w:val="both"/>
              <w:rPr>
                <w:rFonts w:asciiTheme="majorHAnsi" w:hAnsiTheme="majorHAnsi" w:cs="Times New Roman"/>
                <w:b/>
                <w:sz w:val="20"/>
                <w:szCs w:val="20"/>
                <w:lang w:val="sr-Cyrl-CS"/>
              </w:rPr>
            </w:pPr>
            <w:r w:rsidRPr="00F31170">
              <w:rPr>
                <w:rFonts w:asciiTheme="majorHAnsi" w:hAnsiTheme="majorHAnsi" w:cs="Times New Roman"/>
                <w:b/>
                <w:sz w:val="20"/>
                <w:szCs w:val="20"/>
                <w:lang w:val="sr-Cyrl-CS"/>
              </w:rPr>
              <w:t>Records:</w:t>
            </w:r>
          </w:p>
          <w:p w:rsidR="00F31170" w:rsidRPr="00F31170" w:rsidRDefault="005E45CC" w:rsidP="002638B9">
            <w:pPr>
              <w:spacing w:after="120"/>
              <w:jc w:val="both"/>
              <w:rPr>
                <w:rFonts w:asciiTheme="majorHAnsi" w:hAnsiTheme="majorHAnsi" w:cs="Times New Roman"/>
                <w:b/>
                <w:sz w:val="20"/>
                <w:szCs w:val="20"/>
                <w:lang w:val="sr-Cyrl-CS"/>
              </w:rPr>
            </w:pPr>
            <w:hyperlink r:id="rId4" w:history="1">
              <w:r w:rsidR="00F31170" w:rsidRPr="005E45CC">
                <w:rPr>
                  <w:rStyle w:val="Hyperlink"/>
                  <w:rFonts w:asciiTheme="majorHAnsi" w:hAnsiTheme="majorHAnsi" w:cs="Times New Roman"/>
                  <w:sz w:val="20"/>
                  <w:szCs w:val="20"/>
                  <w:lang w:val="sr-Cyrl-CS"/>
                </w:rPr>
                <w:t>Documentation o</w:t>
              </w:r>
              <w:r w:rsidR="00F31170" w:rsidRPr="005E45CC">
                <w:rPr>
                  <w:rStyle w:val="Hyperlink"/>
                  <w:rFonts w:asciiTheme="majorHAnsi" w:hAnsiTheme="majorHAnsi" w:cs="Times New Roman"/>
                  <w:sz w:val="20"/>
                  <w:szCs w:val="20"/>
                </w:rPr>
                <w:t xml:space="preserve">n </w:t>
              </w:r>
              <w:r w:rsidR="00F31170" w:rsidRPr="005E45CC">
                <w:rPr>
                  <w:rStyle w:val="Hyperlink"/>
                  <w:rFonts w:asciiTheme="majorHAnsi" w:hAnsiTheme="majorHAnsi" w:cs="Times New Roman"/>
                  <w:sz w:val="20"/>
                  <w:szCs w:val="20"/>
                  <w:lang w:val="sr-Cyrl-CS"/>
                </w:rPr>
                <w:t xml:space="preserve">at least three accredited foreign </w:t>
              </w:r>
              <w:r w:rsidR="00F31170" w:rsidRPr="005E45CC">
                <w:rPr>
                  <w:rStyle w:val="Hyperlink"/>
                  <w:rFonts w:asciiTheme="majorHAnsi" w:hAnsiTheme="majorHAnsi" w:cs="Times New Roman"/>
                  <w:sz w:val="20"/>
                  <w:szCs w:val="20"/>
                </w:rPr>
                <w:t xml:space="preserve">study </w:t>
              </w:r>
              <w:r w:rsidR="00F31170" w:rsidRPr="005E45CC">
                <w:rPr>
                  <w:rStyle w:val="Hyperlink"/>
                  <w:rFonts w:asciiTheme="majorHAnsi" w:hAnsiTheme="majorHAnsi" w:cs="Times New Roman"/>
                  <w:sz w:val="20"/>
                  <w:szCs w:val="20"/>
                  <w:lang w:val="sr-Cyrl-CS"/>
                </w:rPr>
                <w:t xml:space="preserve">program </w:t>
              </w:r>
              <w:r w:rsidR="00F31170" w:rsidRPr="005E45CC">
                <w:rPr>
                  <w:rStyle w:val="Hyperlink"/>
                  <w:rFonts w:asciiTheme="majorHAnsi" w:hAnsiTheme="majorHAnsi" w:cs="Times New Roman"/>
                  <w:sz w:val="20"/>
                  <w:szCs w:val="20"/>
                </w:rPr>
                <w:t xml:space="preserve">that proposed program is complied with </w:t>
              </w:r>
              <w:r w:rsidR="00F31170" w:rsidRPr="005E45CC">
                <w:rPr>
                  <w:rStyle w:val="Hyperlink"/>
                  <w:rFonts w:asciiTheme="majorHAnsi" w:hAnsiTheme="majorHAnsi" w:cs="Times New Roman"/>
                  <w:b/>
                  <w:sz w:val="20"/>
                  <w:szCs w:val="20"/>
                  <w:lang w:val="sr-Cyrl-CS"/>
                </w:rPr>
                <w:t xml:space="preserve">- </w:t>
              </w:r>
              <w:r w:rsidR="00F31170" w:rsidRPr="005E45CC">
                <w:rPr>
                  <w:rStyle w:val="Hyperlink"/>
                  <w:rFonts w:asciiTheme="majorHAnsi" w:hAnsiTheme="majorHAnsi" w:cs="Times New Roman"/>
                  <w:b/>
                  <w:sz w:val="20"/>
                  <w:szCs w:val="20"/>
                </w:rPr>
                <w:t>Attachment</w:t>
              </w:r>
              <w:r w:rsidR="00F31170" w:rsidRPr="005E45CC">
                <w:rPr>
                  <w:rStyle w:val="Hyperlink"/>
                  <w:rFonts w:asciiTheme="majorHAnsi" w:hAnsiTheme="majorHAnsi" w:cs="Times New Roman"/>
                  <w:b/>
                  <w:sz w:val="20"/>
                  <w:szCs w:val="20"/>
                  <w:lang w:val="sr-Cyrl-CS"/>
                </w:rPr>
                <w:t xml:space="preserve"> 6.1,2,3</w:t>
              </w:r>
            </w:hyperlink>
          </w:p>
          <w:p w:rsidR="00F31170" w:rsidRPr="00F31170" w:rsidRDefault="005E45CC" w:rsidP="002638B9">
            <w:pPr>
              <w:spacing w:after="120"/>
              <w:jc w:val="both"/>
              <w:rPr>
                <w:rFonts w:asciiTheme="majorHAnsi" w:hAnsiTheme="majorHAnsi" w:cs="Times New Roman"/>
                <w:b/>
                <w:sz w:val="20"/>
                <w:szCs w:val="20"/>
                <w:lang w:val="sr-Cyrl-CS"/>
              </w:rPr>
            </w:pPr>
            <w:hyperlink r:id="rId5" w:history="1">
              <w:r w:rsidR="00F31170" w:rsidRPr="005E45CC">
                <w:rPr>
                  <w:rStyle w:val="Hyperlink"/>
                  <w:rFonts w:asciiTheme="majorHAnsi" w:hAnsiTheme="majorHAnsi" w:cs="Times New Roman"/>
                  <w:sz w:val="20"/>
                  <w:szCs w:val="20"/>
                  <w:lang w:val="sr-Cyrl-CS"/>
                </w:rPr>
                <w:t xml:space="preserve">Recommendations </w:t>
              </w:r>
              <w:r w:rsidR="00F31170" w:rsidRPr="005E45CC">
                <w:rPr>
                  <w:rStyle w:val="Hyperlink"/>
                  <w:rFonts w:asciiTheme="majorHAnsi" w:hAnsiTheme="majorHAnsi" w:cs="Times New Roman"/>
                  <w:sz w:val="20"/>
                  <w:szCs w:val="20"/>
                </w:rPr>
                <w:t>or</w:t>
              </w:r>
              <w:r w:rsidR="00F31170" w:rsidRPr="005E45CC">
                <w:rPr>
                  <w:rStyle w:val="Hyperlink"/>
                  <w:rFonts w:asciiTheme="majorHAnsi" w:hAnsiTheme="majorHAnsi" w:cs="Times New Roman"/>
                  <w:sz w:val="20"/>
                  <w:szCs w:val="20"/>
                  <w:lang w:val="sr-Cyrl-CS"/>
                </w:rPr>
                <w:t xml:space="preserve"> compliance with relevant good practice in the EU institutions</w:t>
              </w:r>
              <w:r w:rsidR="00F31170" w:rsidRPr="005E45CC">
                <w:rPr>
                  <w:rStyle w:val="Hyperlink"/>
                  <w:rFonts w:asciiTheme="majorHAnsi" w:hAnsiTheme="majorHAnsi" w:cs="Times New Roman"/>
                  <w:b/>
                  <w:sz w:val="20"/>
                  <w:szCs w:val="20"/>
                  <w:lang w:val="sr-Cyrl-CS"/>
                </w:rPr>
                <w:t xml:space="preserve"> - </w:t>
              </w:r>
              <w:r w:rsidR="00F31170" w:rsidRPr="005E45CC">
                <w:rPr>
                  <w:rStyle w:val="Hyperlink"/>
                  <w:rFonts w:asciiTheme="majorHAnsi" w:hAnsiTheme="majorHAnsi" w:cs="Times New Roman"/>
                  <w:b/>
                  <w:sz w:val="20"/>
                  <w:szCs w:val="20"/>
                </w:rPr>
                <w:t>Attachment</w:t>
              </w:r>
              <w:r w:rsidR="00F31170" w:rsidRPr="005E45CC">
                <w:rPr>
                  <w:rStyle w:val="Hyperlink"/>
                  <w:rFonts w:asciiTheme="majorHAnsi" w:hAnsiTheme="majorHAnsi" w:cs="Times New Roman"/>
                  <w:b/>
                  <w:sz w:val="20"/>
                  <w:szCs w:val="20"/>
                  <w:lang w:val="sr-Cyrl-CS"/>
                </w:rPr>
                <w:t xml:space="preserve"> 6.4</w:t>
              </w:r>
            </w:hyperlink>
            <w:bookmarkStart w:id="0" w:name="_GoBack"/>
            <w:bookmarkEnd w:id="0"/>
          </w:p>
        </w:tc>
      </w:tr>
    </w:tbl>
    <w:p w:rsidR="00A91A99" w:rsidRPr="00F31170" w:rsidRDefault="00A91A99">
      <w:pPr>
        <w:rPr>
          <w:rFonts w:asciiTheme="majorHAnsi" w:hAnsiTheme="majorHAnsi"/>
          <w:sz w:val="20"/>
          <w:szCs w:val="20"/>
        </w:rPr>
      </w:pPr>
    </w:p>
    <w:sectPr w:rsidR="00A91A99" w:rsidRPr="00F31170" w:rsidSect="00A91A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hyphenationZone w:val="425"/>
  <w:characterSpacingControl w:val="doNotCompress"/>
  <w:compat>
    <w:compatSetting w:name="compatibilityMode" w:uri="http://schemas.microsoft.com/office/word" w:val="12"/>
  </w:compat>
  <w:rsids>
    <w:rsidRoot w:val="00F31170"/>
    <w:rsid w:val="005E45CC"/>
    <w:rsid w:val="0076403F"/>
    <w:rsid w:val="00A91A99"/>
    <w:rsid w:val="00D22036"/>
    <w:rsid w:val="00F31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41987F-A674-451E-892C-7A9462398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1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1170"/>
    <w:rPr>
      <w:color w:val="0000FF" w:themeColor="hyperlink"/>
      <w:u w:val="single"/>
    </w:rPr>
  </w:style>
  <w:style w:type="paragraph" w:customStyle="1" w:styleId="Tekst">
    <w:name w:val="Tekst"/>
    <w:basedOn w:val="Normal"/>
    <w:link w:val="TekstChar"/>
    <w:rsid w:val="00F31170"/>
    <w:pPr>
      <w:spacing w:before="60" w:after="60" w:line="240" w:lineRule="auto"/>
      <w:ind w:firstLine="720"/>
      <w:jc w:val="both"/>
    </w:pPr>
    <w:rPr>
      <w:rFonts w:ascii="Cambria" w:eastAsia="Times New Roman" w:hAnsi="Cambria" w:cs="Times New Roman"/>
      <w:sz w:val="20"/>
      <w:szCs w:val="24"/>
      <w:lang w:val="sr-Cyrl-CS"/>
    </w:rPr>
  </w:style>
  <w:style w:type="character" w:customStyle="1" w:styleId="TekstChar">
    <w:name w:val="Tekst Char"/>
    <w:link w:val="Tekst"/>
    <w:rsid w:val="00F31170"/>
    <w:rPr>
      <w:rFonts w:ascii="Cambria" w:eastAsia="Times New Roman" w:hAnsi="Cambria" w:cs="Times New Roman"/>
      <w:sz w:val="20"/>
      <w:szCs w:val="24"/>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Attachments/Prilog%206.4%20-%20Preporuke%20ili%20uskladjenost%20sa%20odgovarajucom%20dobrom%20praksom%20u%20evropskim%20institucijam.doc" TargetMode="External"/><Relationship Id="rId4" Type="http://schemas.openxmlformats.org/officeDocument/2006/relationships/hyperlink" Target="../Attachments/Prilog%206.1%20-%20Dokumentacija%20o%20najmanje%20tri%20akreditovana%20inostrana%20programa.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Miroslav</cp:lastModifiedBy>
  <cp:revision>3</cp:revision>
  <dcterms:created xsi:type="dcterms:W3CDTF">2014-06-24T10:26:00Z</dcterms:created>
  <dcterms:modified xsi:type="dcterms:W3CDTF">2014-06-30T06:55:00Z</dcterms:modified>
</cp:coreProperties>
</file>